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566FEEE6"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F706C8">
        <w:rPr>
          <w:rFonts w:ascii="Arial" w:eastAsia="MS Mincho" w:hAnsi="Arial" w:cs="Arial"/>
          <w:b/>
        </w:rPr>
        <w:t>3</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F706C8">
        <w:rPr>
          <w:rFonts w:ascii="Arial" w:eastAsia="MS Mincho" w:hAnsi="Arial" w:cs="Arial"/>
          <w:b/>
        </w:rPr>
        <w:t>1</w:t>
      </w:r>
      <w:r w:rsidR="00151D24">
        <w:rPr>
          <w:rFonts w:ascii="Arial" w:eastAsia="MS Mincho" w:hAnsi="Arial" w:cs="Arial"/>
          <w:b/>
        </w:rPr>
        <w:t>1222</w:t>
      </w:r>
    </w:p>
    <w:p w14:paraId="03E342D9" w14:textId="5FEA931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E3755">
        <w:rPr>
          <w:rFonts w:ascii="Arial" w:eastAsia="SimSun" w:hAnsi="Arial"/>
          <w:b/>
        </w:rPr>
        <w:t>May</w:t>
      </w:r>
      <w:r>
        <w:rPr>
          <w:rFonts w:ascii="Arial" w:eastAsia="SimSun" w:hAnsi="Arial"/>
          <w:b/>
        </w:rPr>
        <w:t xml:space="preserve">. </w:t>
      </w:r>
      <w:r w:rsidR="001E3755">
        <w:rPr>
          <w:rFonts w:ascii="Arial" w:eastAsia="SimSun" w:hAnsi="Arial"/>
          <w:b/>
        </w:rPr>
        <w:t>09</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w:t>
      </w:r>
      <w:r w:rsidR="001E3755">
        <w:rPr>
          <w:rFonts w:ascii="Arial" w:eastAsia="SimSun" w:hAnsi="Arial"/>
          <w:b/>
        </w:rPr>
        <w:t>y</w:t>
      </w:r>
      <w:r w:rsidR="0011491D">
        <w:rPr>
          <w:rFonts w:ascii="Arial" w:eastAsia="SimSun" w:hAnsi="Arial"/>
          <w:b/>
        </w:rPr>
        <w:t xml:space="preserve"> </w:t>
      </w:r>
      <w:r w:rsidR="001E3755">
        <w:rPr>
          <w:rFonts w:ascii="Arial" w:eastAsia="SimSun" w:hAnsi="Arial"/>
          <w:b/>
        </w:rPr>
        <w:t>20</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7A6E7BE9" w:rsidR="00EE1986" w:rsidRPr="00D812B0" w:rsidRDefault="00EE1986" w:rsidP="00EE1986">
      <w:pPr>
        <w:spacing w:after="120"/>
        <w:jc w:val="both"/>
        <w:rPr>
          <w:sz w:val="20"/>
          <w:szCs w:val="20"/>
        </w:rPr>
      </w:pPr>
      <w:r>
        <w:rPr>
          <w:sz w:val="20"/>
          <w:szCs w:val="20"/>
        </w:rPr>
        <w:t>In RAN4#10</w:t>
      </w:r>
      <w:r w:rsidR="001E3755">
        <w:rPr>
          <w:sz w:val="20"/>
          <w:szCs w:val="20"/>
        </w:rPr>
        <w:t>3</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2A786173" w14:textId="77777777" w:rsidR="0011491D" w:rsidRDefault="0011491D" w:rsidP="00EE1986">
      <w:pPr>
        <w:jc w:val="both"/>
        <w:rPr>
          <w:iCs/>
          <w:sz w:val="20"/>
          <w:szCs w:val="20"/>
          <w:u w:val="single"/>
        </w:rPr>
      </w:pPr>
    </w:p>
    <w:p w14:paraId="5FCCC421" w14:textId="77777777" w:rsidR="0065668D" w:rsidRPr="0065668D" w:rsidRDefault="00EE1986" w:rsidP="0065668D">
      <w:pPr>
        <w:rPr>
          <w:bCs/>
          <w:iCs/>
          <w:sz w:val="20"/>
          <w:szCs w:val="20"/>
        </w:rPr>
      </w:pPr>
      <w:r w:rsidRPr="0065668D">
        <w:rPr>
          <w:iCs/>
          <w:sz w:val="20"/>
          <w:szCs w:val="20"/>
          <w:u w:val="single"/>
        </w:rPr>
        <w:t xml:space="preserve">On </w:t>
      </w:r>
      <w:r w:rsidR="0011491D" w:rsidRPr="0065668D">
        <w:rPr>
          <w:iCs/>
          <w:sz w:val="20"/>
          <w:szCs w:val="20"/>
          <w:u w:val="single"/>
        </w:rPr>
        <w:t>UE capability</w:t>
      </w:r>
      <w:r w:rsidR="0065668D" w:rsidRPr="0065668D">
        <w:rPr>
          <w:iCs/>
          <w:sz w:val="20"/>
          <w:szCs w:val="20"/>
          <w:u w:val="single"/>
        </w:rPr>
        <w:t xml:space="preserve">, </w:t>
      </w:r>
      <w:r w:rsidR="0065668D" w:rsidRPr="0065668D">
        <w:rPr>
          <w:iCs/>
          <w:sz w:val="20"/>
          <w:szCs w:val="20"/>
        </w:rPr>
        <w:t xml:space="preserve">for inter-band FR2-FR2 CA/DC to indicate if UL transmission is feasible during UL gap when it is configured/activated </w:t>
      </w:r>
    </w:p>
    <w:p w14:paraId="4D8D01B3" w14:textId="0F8AA21C" w:rsidR="0065668D" w:rsidRPr="0065668D" w:rsidRDefault="0065668D" w:rsidP="0065668D">
      <w:pPr>
        <w:pStyle w:val="ListParagraph"/>
        <w:numPr>
          <w:ilvl w:val="0"/>
          <w:numId w:val="5"/>
        </w:numPr>
        <w:rPr>
          <w:bCs/>
          <w:iCs/>
          <w:lang w:val="en-US"/>
        </w:rPr>
      </w:pPr>
      <w:r w:rsidRPr="0065668D">
        <w:rPr>
          <w:bCs/>
          <w:iCs/>
          <w:lang w:val="en-US"/>
        </w:rPr>
        <w:t>UE capability type: per band per band combination and optional</w:t>
      </w:r>
    </w:p>
    <w:p w14:paraId="35871675" w14:textId="7D681156" w:rsidR="0065668D" w:rsidRPr="0065668D" w:rsidRDefault="00F5294D" w:rsidP="0065668D">
      <w:pPr>
        <w:pStyle w:val="ListParagraph"/>
        <w:numPr>
          <w:ilvl w:val="0"/>
          <w:numId w:val="5"/>
        </w:numPr>
        <w:rPr>
          <w:bCs/>
          <w:iCs/>
        </w:rPr>
      </w:pPr>
      <w:r>
        <w:rPr>
          <w:bCs/>
          <w:iCs/>
          <w:lang w:val="en-US"/>
        </w:rPr>
        <w:t>RAN4 confirm that</w:t>
      </w:r>
      <w:r w:rsidRPr="0065668D">
        <w:rPr>
          <w:bCs/>
          <w:iCs/>
        </w:rPr>
        <w:t xml:space="preserve"> </w:t>
      </w:r>
      <w:r>
        <w:rPr>
          <w:bCs/>
          <w:iCs/>
        </w:rPr>
        <w:t>t</w:t>
      </w:r>
      <w:r w:rsidR="0065668D" w:rsidRPr="0065668D">
        <w:rPr>
          <w:bCs/>
          <w:iCs/>
        </w:rPr>
        <w:t xml:space="preserve">his UE capability applies to inter-band FR2-FR2 CA/DC </w:t>
      </w:r>
      <w:r>
        <w:rPr>
          <w:bCs/>
          <w:iCs/>
        </w:rPr>
        <w:t>with CBM or IBM</w:t>
      </w:r>
      <w:r w:rsidR="0065668D" w:rsidRPr="0065668D">
        <w:rPr>
          <w:bCs/>
          <w:iCs/>
        </w:rPr>
        <w:t xml:space="preserve">. </w:t>
      </w:r>
      <w:r>
        <w:rPr>
          <w:bCs/>
          <w:iCs/>
        </w:rPr>
        <w:t xml:space="preserve"> </w:t>
      </w:r>
    </w:p>
    <w:p w14:paraId="64E6467E" w14:textId="4E6DC275" w:rsidR="00AE0D74" w:rsidRPr="00AE0D74" w:rsidRDefault="0065668D" w:rsidP="00D00230">
      <w:pPr>
        <w:pStyle w:val="ListParagraph"/>
        <w:numPr>
          <w:ilvl w:val="0"/>
          <w:numId w:val="5"/>
        </w:numPr>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r w:rsidR="00AE0D74" w:rsidRPr="00AE0D74">
        <w:rPr>
          <w:iCs/>
          <w:lang w:val="en-US"/>
        </w:rPr>
        <w:t>, e</w:t>
      </w:r>
      <w:proofErr w:type="spellStart"/>
      <w:r w:rsidR="00AE0D74" w:rsidRPr="00AE0D74">
        <w:rPr>
          <w:bCs/>
          <w:iCs/>
        </w:rPr>
        <w:t>xcept</w:t>
      </w:r>
      <w:proofErr w:type="spellEnd"/>
      <w:r w:rsidR="00AE0D74" w:rsidRPr="00AE0D74">
        <w:rPr>
          <w:bCs/>
          <w:iCs/>
        </w:rPr>
        <w:t xml:space="preserve"> the transmission of UL signals defined </w:t>
      </w:r>
      <w:r w:rsidR="00AE0D74" w:rsidRPr="00AE0D74">
        <w:rPr>
          <w:iCs/>
        </w:rPr>
        <w:t>in clause 9.1.X1 of 38.133.</w:t>
      </w:r>
      <w:r w:rsidR="00AE0D74">
        <w:rPr>
          <w:bCs/>
          <w:iCs/>
        </w:rPr>
        <w:t xml:space="preserve"> </w:t>
      </w:r>
    </w:p>
    <w:p w14:paraId="18775A08" w14:textId="447422DB" w:rsidR="00A64A02" w:rsidRPr="00F5294D" w:rsidRDefault="00F5294D" w:rsidP="00F5294D">
      <w:pPr>
        <w:rPr>
          <w:bCs/>
          <w:iCs/>
        </w:rPr>
      </w:pPr>
      <w:r w:rsidRPr="00F5294D">
        <w:rPr>
          <w:bCs/>
          <w:iCs/>
        </w:rPr>
        <w:t xml:space="preserve"> </w:t>
      </w:r>
    </w:p>
    <w:p w14:paraId="401F8D26" w14:textId="675D6608" w:rsidR="00F5294D" w:rsidRPr="00586039" w:rsidRDefault="00F5294D" w:rsidP="00F5294D">
      <w:pPr>
        <w:spacing w:after="120"/>
        <w:jc w:val="both"/>
        <w:rPr>
          <w:b/>
          <w:bCs/>
          <w:i/>
          <w:iCs/>
          <w:sz w:val="20"/>
          <w:szCs w:val="20"/>
          <w:u w:val="single"/>
        </w:rPr>
      </w:pPr>
      <w:r>
        <w:rPr>
          <w:b/>
          <w:bCs/>
          <w:i/>
          <w:iCs/>
          <w:szCs w:val="18"/>
          <w:u w:val="single"/>
        </w:rPr>
        <w:t xml:space="preserve">Procedure to be prioritized over </w:t>
      </w:r>
      <w:r w:rsidRPr="00586039">
        <w:rPr>
          <w:b/>
          <w:bCs/>
          <w:i/>
          <w:iCs/>
          <w:szCs w:val="18"/>
          <w:u w:val="single"/>
        </w:rPr>
        <w:t>UL gap:</w:t>
      </w:r>
    </w:p>
    <w:p w14:paraId="1C9C3EC8" w14:textId="7D162117" w:rsidR="008B6C2E" w:rsidRDefault="008B6C2E" w:rsidP="008B6C2E">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31214A69" w14:textId="55006CB6" w:rsidR="008B6C2E" w:rsidRPr="000B20FB" w:rsidRDefault="008B6C2E" w:rsidP="008B6C2E">
      <w:pPr>
        <w:pStyle w:val="ListParagraph"/>
        <w:numPr>
          <w:ilvl w:val="0"/>
          <w:numId w:val="8"/>
        </w:numPr>
        <w:overflowPunct/>
        <w:autoSpaceDE/>
        <w:autoSpaceDN/>
        <w:adjustRightInd/>
        <w:ind w:left="360"/>
        <w:textAlignment w:val="auto"/>
        <w:rPr>
          <w:noProof/>
        </w:rPr>
      </w:pPr>
      <w:r w:rsidRPr="000B20FB">
        <w:t>UL signals belonging to random access procedure according to TS 38.321</w:t>
      </w:r>
      <w:r>
        <w:t>.</w:t>
      </w:r>
    </w:p>
    <w:p w14:paraId="65306A1F" w14:textId="0C57579D" w:rsidR="008B6C2E" w:rsidRPr="000B20FB" w:rsidRDefault="008B6C2E" w:rsidP="008B6C2E">
      <w:pPr>
        <w:pStyle w:val="ListParagraph"/>
        <w:numPr>
          <w:ilvl w:val="0"/>
          <w:numId w:val="8"/>
        </w:numPr>
        <w:overflowPunct/>
        <w:autoSpaceDE/>
        <w:autoSpaceDN/>
        <w:adjustRightInd/>
        <w:ind w:left="360"/>
        <w:textAlignment w:val="auto"/>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0D640826" w14:textId="6E26A393" w:rsidR="008B6C2E" w:rsidRPr="00867154" w:rsidRDefault="008B6C2E" w:rsidP="008B6C2E">
      <w:pPr>
        <w:pStyle w:val="ListParagraph"/>
        <w:numPr>
          <w:ilvl w:val="0"/>
          <w:numId w:val="8"/>
        </w:numPr>
        <w:overflowPunct/>
        <w:autoSpaceDE/>
        <w:autoSpaceDN/>
        <w:adjustRightInd/>
        <w:ind w:left="360"/>
        <w:textAlignment w:val="auto"/>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0A0EF05C" w14:textId="26B17A45" w:rsidR="005C743D" w:rsidRPr="007B7B2C" w:rsidRDefault="005C743D" w:rsidP="005C743D">
      <w:pPr>
        <w:pStyle w:val="ListParagraph"/>
        <w:numPr>
          <w:ilvl w:val="0"/>
          <w:numId w:val="8"/>
        </w:numPr>
        <w:overflowPunct/>
        <w:autoSpaceDE/>
        <w:autoSpaceDN/>
        <w:adjustRightInd/>
        <w:textAlignment w:val="auto"/>
      </w:pPr>
      <w:r w:rsidRPr="005F7F61">
        <w:t xml:space="preserve">The UE need not apply UL gap prioritization rules specified above for </w:t>
      </w:r>
      <w:proofErr w:type="spellStart"/>
      <w:r w:rsidRPr="005F7F61">
        <w:t>SCell</w:t>
      </w:r>
      <w:proofErr w:type="spellEnd"/>
      <w:r w:rsidRPr="005F7F61">
        <w:t xml:space="preserve"> activation procedure if the </w:t>
      </w:r>
      <w:proofErr w:type="gramStart"/>
      <w:r>
        <w:t>time period</w:t>
      </w:r>
      <w:proofErr w:type="gramEnd"/>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w:t>
      </w:r>
      <w:r w:rsidR="00151D24">
        <w:t>, and X is &gt;=10</w:t>
      </w:r>
      <w:r w:rsidRPr="005F7F61">
        <w:t xml:space="preserve"> </w:t>
      </w:r>
      <w:proofErr w:type="spellStart"/>
      <w:r w:rsidRPr="005F7F61">
        <w:t>ms</w:t>
      </w:r>
      <w:proofErr w:type="spellEnd"/>
      <w:r w:rsidRPr="005F7F61">
        <w:t>].</w:t>
      </w:r>
    </w:p>
    <w:p w14:paraId="006A7E04" w14:textId="77777777" w:rsidR="008B6C2E" w:rsidRPr="000B20FB" w:rsidRDefault="008B6C2E" w:rsidP="008B6C2E">
      <w:pPr>
        <w:pStyle w:val="ListParagraph"/>
        <w:numPr>
          <w:ilvl w:val="0"/>
          <w:numId w:val="8"/>
        </w:numPr>
        <w:overflowPunct/>
        <w:autoSpaceDE/>
        <w:autoSpaceDN/>
        <w:adjustRightInd/>
        <w:ind w:left="360"/>
        <w:textAlignment w:val="auto"/>
      </w:pPr>
      <w:r w:rsidRPr="00867154">
        <w:rPr>
          <w:lang w:val="en-US"/>
        </w:rPr>
        <w:t>the PUCCH allocations for scheduling request (SR) and link recovery request (LRR) defined in clause 8.5</w:t>
      </w:r>
      <w:r w:rsidRPr="001B7950">
        <w:t>.</w:t>
      </w:r>
    </w:p>
    <w:p w14:paraId="6FAD934D" w14:textId="77777777" w:rsidR="008D1519" w:rsidRDefault="008D1519" w:rsidP="008D1519">
      <w:pPr>
        <w:rPr>
          <w:rFonts w:ascii="Calibri" w:eastAsia="SimSun" w:hAnsi="Calibri" w:cs="Calibri"/>
          <w:color w:val="000000"/>
          <w:sz w:val="21"/>
          <w:szCs w:val="21"/>
        </w:rPr>
      </w:pPr>
    </w:p>
    <w:p w14:paraId="38390115" w14:textId="77777777" w:rsidR="008D1519" w:rsidRDefault="008D1519"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23450CC1" w:rsidR="00AF4039" w:rsidRPr="00AC07AE" w:rsidRDefault="009716D9" w:rsidP="002C1B83">
      <w:pPr>
        <w:tabs>
          <w:tab w:val="left" w:pos="3625"/>
        </w:tabs>
        <w:ind w:left="2268" w:hanging="2268"/>
        <w:rPr>
          <w:bCs/>
          <w:sz w:val="20"/>
          <w:szCs w:val="20"/>
        </w:rPr>
      </w:pPr>
      <w:r w:rsidRPr="00AC07AE">
        <w:rPr>
          <w:bCs/>
          <w:sz w:val="20"/>
          <w:szCs w:val="20"/>
        </w:rPr>
        <w:t>TSG-RAN4 Meeting #10</w:t>
      </w:r>
      <w:r w:rsidR="00F5294D">
        <w:rPr>
          <w:bCs/>
          <w:sz w:val="20"/>
          <w:szCs w:val="20"/>
        </w:rPr>
        <w:t>4</w:t>
      </w:r>
      <w:r w:rsidR="00080145" w:rsidRPr="00AC07AE">
        <w:rPr>
          <w:bCs/>
          <w:sz w:val="20"/>
          <w:szCs w:val="20"/>
        </w:rPr>
        <w:t>-</w:t>
      </w:r>
      <w:r w:rsidRPr="00AC07AE">
        <w:rPr>
          <w:bCs/>
          <w:sz w:val="20"/>
          <w:szCs w:val="20"/>
        </w:rPr>
        <w:t>e</w:t>
      </w:r>
      <w:r w:rsidRPr="00AC07AE">
        <w:rPr>
          <w:bCs/>
          <w:sz w:val="20"/>
          <w:szCs w:val="20"/>
        </w:rPr>
        <w:tab/>
      </w:r>
      <w:r w:rsidR="00F5294D">
        <w:rPr>
          <w:bCs/>
          <w:sz w:val="20"/>
          <w:szCs w:val="20"/>
        </w:rPr>
        <w:t>Aug</w:t>
      </w:r>
      <w:r w:rsidR="00080145" w:rsidRPr="00AC07AE">
        <w:rPr>
          <w:bCs/>
          <w:sz w:val="20"/>
          <w:szCs w:val="20"/>
        </w:rPr>
        <w:t xml:space="preserve"> </w:t>
      </w:r>
      <w:r w:rsidR="000A1909">
        <w:rPr>
          <w:bCs/>
          <w:color w:val="000000"/>
          <w:sz w:val="20"/>
          <w:szCs w:val="20"/>
        </w:rPr>
        <w:t>1</w:t>
      </w:r>
      <w:r w:rsidR="00F5294D">
        <w:rPr>
          <w:bCs/>
          <w:color w:val="000000"/>
          <w:sz w:val="20"/>
          <w:szCs w:val="20"/>
        </w:rPr>
        <w:t>5</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F5294D">
        <w:rPr>
          <w:bCs/>
          <w:color w:val="000000"/>
          <w:sz w:val="20"/>
          <w:szCs w:val="20"/>
        </w:rPr>
        <w:t>Aug</w:t>
      </w:r>
      <w:r w:rsidR="002C1B83">
        <w:rPr>
          <w:bCs/>
          <w:color w:val="000000"/>
          <w:sz w:val="20"/>
          <w:szCs w:val="20"/>
        </w:rPr>
        <w:t xml:space="preserve"> </w:t>
      </w:r>
      <w:r w:rsidR="000A1909">
        <w:rPr>
          <w:bCs/>
          <w:color w:val="000000"/>
          <w:sz w:val="20"/>
          <w:szCs w:val="20"/>
        </w:rPr>
        <w:t>2</w:t>
      </w:r>
      <w:r w:rsidR="00F5294D">
        <w:rPr>
          <w:bCs/>
          <w:color w:val="000000"/>
          <w:sz w:val="20"/>
          <w:szCs w:val="20"/>
        </w:rPr>
        <w:t>6</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24F6" w14:textId="77777777" w:rsidR="008679D5" w:rsidRDefault="008679D5" w:rsidP="002A1D39">
      <w:r>
        <w:separator/>
      </w:r>
    </w:p>
  </w:endnote>
  <w:endnote w:type="continuationSeparator" w:id="0">
    <w:p w14:paraId="6FC6A622" w14:textId="77777777" w:rsidR="008679D5" w:rsidRDefault="008679D5"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1842" w14:textId="77777777" w:rsidR="008679D5" w:rsidRDefault="008679D5" w:rsidP="002A1D39">
      <w:r>
        <w:separator/>
      </w:r>
    </w:p>
  </w:footnote>
  <w:footnote w:type="continuationSeparator" w:id="0">
    <w:p w14:paraId="2ACC17AB" w14:textId="77777777" w:rsidR="008679D5" w:rsidRDefault="008679D5"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77902352"/>
    <w:multiLevelType w:val="hybridMultilevel"/>
    <w:tmpl w:val="5A70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16cid:durableId="211501813">
    <w:abstractNumId w:val="5"/>
  </w:num>
  <w:num w:numId="2" w16cid:durableId="1057555881">
    <w:abstractNumId w:val="1"/>
  </w:num>
  <w:num w:numId="3" w16cid:durableId="1128012234">
    <w:abstractNumId w:val="6"/>
  </w:num>
  <w:num w:numId="4" w16cid:durableId="572350919">
    <w:abstractNumId w:val="4"/>
  </w:num>
  <w:num w:numId="5" w16cid:durableId="1556967116">
    <w:abstractNumId w:val="3"/>
  </w:num>
  <w:num w:numId="6" w16cid:durableId="89811678">
    <w:abstractNumId w:val="7"/>
  </w:num>
  <w:num w:numId="7" w16cid:durableId="296497707">
    <w:abstractNumId w:val="2"/>
  </w:num>
  <w:num w:numId="8" w16cid:durableId="976179747">
    <w:abstractNumId w:val="0"/>
  </w:num>
  <w:num w:numId="9" w16cid:durableId="160406757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0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1D24"/>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755"/>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43D"/>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668D"/>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A5"/>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0DE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376CF"/>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9D5"/>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8765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2E"/>
    <w:rsid w:val="008B6C93"/>
    <w:rsid w:val="008B7E03"/>
    <w:rsid w:val="008C1034"/>
    <w:rsid w:val="008C5A34"/>
    <w:rsid w:val="008C5B53"/>
    <w:rsid w:val="008C6197"/>
    <w:rsid w:val="008D05D9"/>
    <w:rsid w:val="008D151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0D74"/>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4C7"/>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333"/>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294D"/>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6C8"/>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169"/>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8B6C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34420755">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47936276">
      <w:bodyDiv w:val="1"/>
      <w:marLeft w:val="0"/>
      <w:marRight w:val="0"/>
      <w:marTop w:val="0"/>
      <w:marBottom w:val="0"/>
      <w:divBdr>
        <w:top w:val="none" w:sz="0" w:space="0" w:color="auto"/>
        <w:left w:val="none" w:sz="0" w:space="0" w:color="auto"/>
        <w:bottom w:val="none" w:sz="0" w:space="0" w:color="auto"/>
        <w:right w:val="none" w:sz="0" w:space="0" w:color="auto"/>
      </w:divBdr>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2452058">
      <w:bodyDiv w:val="1"/>
      <w:marLeft w:val="0"/>
      <w:marRight w:val="0"/>
      <w:marTop w:val="0"/>
      <w:marBottom w:val="0"/>
      <w:divBdr>
        <w:top w:val="none" w:sz="0" w:space="0" w:color="auto"/>
        <w:left w:val="none" w:sz="0" w:space="0" w:color="auto"/>
        <w:bottom w:val="none" w:sz="0" w:space="0" w:color="auto"/>
        <w:right w:val="none" w:sz="0" w:space="0" w:color="auto"/>
      </w:divBdr>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2</cp:revision>
  <dcterms:created xsi:type="dcterms:W3CDTF">2022-05-20T15:21:00Z</dcterms:created>
  <dcterms:modified xsi:type="dcterms:W3CDTF">2022-05-20T15:21:00Z</dcterms:modified>
</cp:coreProperties>
</file>